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13EB25" w14:textId="77777777" w:rsidR="00B236F2" w:rsidRDefault="00B236F2" w:rsidP="00B236F2">
      <w:pPr>
        <w:autoSpaceDE w:val="0"/>
        <w:autoSpaceDN w:val="0"/>
        <w:adjustRightInd w:val="0"/>
        <w:spacing w:after="240" w:line="240" w:lineRule="auto"/>
        <w:rPr>
          <w:rFonts w:ascii="Times-Roman" w:hAnsi="Times-Roman" w:cs="Times-Roman"/>
          <w:kern w:val="0"/>
        </w:rPr>
      </w:pPr>
      <w:r>
        <w:rPr>
          <w:rFonts w:ascii="Times-Bold" w:hAnsi="Times-Bold" w:cs="Times-Bold"/>
          <w:b/>
          <w:bCs/>
          <w:kern w:val="0"/>
        </w:rPr>
        <w:t>Deux exemples de gestion des comptes publics en Europe :</w:t>
      </w:r>
    </w:p>
    <w:p w14:paraId="3F30B5AB" w14:textId="77777777" w:rsidR="00B236F2" w:rsidRDefault="00B236F2" w:rsidP="00B236F2">
      <w:pPr>
        <w:autoSpaceDE w:val="0"/>
        <w:autoSpaceDN w:val="0"/>
        <w:adjustRightInd w:val="0"/>
        <w:spacing w:after="280" w:line="240" w:lineRule="auto"/>
        <w:rPr>
          <w:rFonts w:ascii="Times-Bold" w:hAnsi="Times-Bold" w:cs="Times-Bold"/>
          <w:b/>
          <w:bCs/>
          <w:kern w:val="0"/>
          <w:sz w:val="28"/>
          <w:szCs w:val="28"/>
        </w:rPr>
      </w:pPr>
      <w:r>
        <w:rPr>
          <w:rFonts w:ascii="Times-Bold" w:hAnsi="Times-Bold" w:cs="Times-Bold"/>
          <w:b/>
          <w:bCs/>
          <w:kern w:val="0"/>
          <w:sz w:val="28"/>
          <w:szCs w:val="28"/>
        </w:rPr>
        <w:t>1. Le Danemark : la référence européenne la plus complète</w:t>
      </w:r>
    </w:p>
    <w:p w14:paraId="4AB6490C" w14:textId="77777777" w:rsidR="00B236F2" w:rsidRDefault="00B236F2" w:rsidP="00B236F2">
      <w:pPr>
        <w:autoSpaceDE w:val="0"/>
        <w:autoSpaceDN w:val="0"/>
        <w:adjustRightInd w:val="0"/>
        <w:spacing w:after="240" w:line="240" w:lineRule="auto"/>
        <w:rPr>
          <w:rFonts w:ascii="Times-Roman" w:hAnsi="Times-Roman" w:cs="Times-Roman"/>
          <w:kern w:val="0"/>
        </w:rPr>
      </w:pPr>
      <w:r>
        <w:rPr>
          <w:rFonts w:ascii="Times-Roman" w:hAnsi="Times-Roman" w:cs="Times-Roman"/>
          <w:kern w:val="0"/>
        </w:rPr>
        <w:t>Le Danemark est probablement le pays le plus convaincant pour la France.</w:t>
      </w:r>
    </w:p>
    <w:p w14:paraId="4E1D28BA" w14:textId="77777777" w:rsidR="00B236F2" w:rsidRDefault="00B236F2" w:rsidP="00B236F2">
      <w:pPr>
        <w:autoSpaceDE w:val="0"/>
        <w:autoSpaceDN w:val="0"/>
        <w:adjustRightInd w:val="0"/>
        <w:spacing w:after="240" w:line="240" w:lineRule="auto"/>
        <w:rPr>
          <w:rFonts w:ascii="Times-Roman" w:hAnsi="Times-Roman" w:cs="Times-Roman"/>
          <w:kern w:val="0"/>
        </w:rPr>
      </w:pPr>
    </w:p>
    <w:p w14:paraId="4FB03977" w14:textId="77777777" w:rsidR="00B236F2" w:rsidRDefault="00B236F2" w:rsidP="00B236F2">
      <w:pPr>
        <w:autoSpaceDE w:val="0"/>
        <w:autoSpaceDN w:val="0"/>
        <w:adjustRightInd w:val="0"/>
        <w:spacing w:after="240" w:line="240" w:lineRule="auto"/>
        <w:rPr>
          <w:rFonts w:ascii="Times-Roman" w:hAnsi="Times-Roman" w:cs="Times-Roman"/>
          <w:kern w:val="0"/>
        </w:rPr>
      </w:pPr>
      <w:r>
        <w:rPr>
          <w:rFonts w:ascii="Times-Roman" w:hAnsi="Times-Roman" w:cs="Times-Roman"/>
          <w:kern w:val="0"/>
        </w:rPr>
        <w:t>Il parvient à conjuguer :</w:t>
      </w:r>
    </w:p>
    <w:p w14:paraId="36997887" w14:textId="77777777" w:rsidR="00B236F2" w:rsidRDefault="00B236F2" w:rsidP="00B236F2">
      <w:pPr>
        <w:autoSpaceDE w:val="0"/>
        <w:autoSpaceDN w:val="0"/>
        <w:adjustRightInd w:val="0"/>
        <w:spacing w:after="240" w:line="240" w:lineRule="auto"/>
        <w:rPr>
          <w:rFonts w:ascii="Times-Roman" w:hAnsi="Times-Roman" w:cs="Times-Roman"/>
          <w:kern w:val="0"/>
        </w:rPr>
      </w:pPr>
    </w:p>
    <w:p w14:paraId="38B194E8" w14:textId="77777777" w:rsidR="00B236F2" w:rsidRDefault="00B236F2" w:rsidP="00B236F2">
      <w:pPr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ascii="Times-Roman" w:hAnsi="Times-Roman" w:cs="Times-Roman"/>
          <w:kern w:val="0"/>
        </w:rPr>
      </w:pPr>
      <w:r>
        <w:rPr>
          <w:rFonts w:ascii="Times-Roman" w:hAnsi="Times-Roman" w:cs="Times-Roman"/>
          <w:kern w:val="0"/>
        </w:rPr>
        <w:t xml:space="preserve">un niveau élevé de services publics et de protection sociale ; </w:t>
      </w:r>
    </w:p>
    <w:p w14:paraId="0FAA5529" w14:textId="77777777" w:rsidR="00B236F2" w:rsidRDefault="00B236F2" w:rsidP="00B236F2">
      <w:pPr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ascii="Times-Roman" w:hAnsi="Times-Roman" w:cs="Times-Roman"/>
          <w:kern w:val="0"/>
        </w:rPr>
      </w:pPr>
      <w:r>
        <w:rPr>
          <w:rFonts w:ascii="Times-Roman" w:hAnsi="Times-Roman" w:cs="Times-Roman"/>
          <w:kern w:val="0"/>
        </w:rPr>
        <w:t xml:space="preserve">une dette faible ; </w:t>
      </w:r>
    </w:p>
    <w:p w14:paraId="1491C74F" w14:textId="77777777" w:rsidR="00B236F2" w:rsidRDefault="00B236F2" w:rsidP="00B236F2">
      <w:pPr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ascii="Times-Roman" w:hAnsi="Times-Roman" w:cs="Times-Roman"/>
          <w:kern w:val="0"/>
        </w:rPr>
      </w:pPr>
      <w:r>
        <w:rPr>
          <w:rFonts w:ascii="Times-Roman" w:hAnsi="Times-Roman" w:cs="Times-Roman"/>
          <w:kern w:val="0"/>
        </w:rPr>
        <w:t xml:space="preserve">des comptes régulièrement excédentaires ; </w:t>
      </w:r>
    </w:p>
    <w:p w14:paraId="3797EB21" w14:textId="77777777" w:rsidR="00B236F2" w:rsidRDefault="00B236F2" w:rsidP="00B236F2">
      <w:pPr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ascii="Times-Roman" w:hAnsi="Times-Roman" w:cs="Times-Roman"/>
          <w:kern w:val="0"/>
        </w:rPr>
      </w:pPr>
      <w:r>
        <w:rPr>
          <w:rFonts w:ascii="Times-Roman" w:hAnsi="Times-Roman" w:cs="Times-Roman"/>
          <w:kern w:val="0"/>
        </w:rPr>
        <w:t xml:space="preserve">un système de retraite largement préfinancé ; </w:t>
      </w:r>
    </w:p>
    <w:p w14:paraId="5A242B20" w14:textId="77777777" w:rsidR="00B236F2" w:rsidRDefault="00B236F2" w:rsidP="00B236F2">
      <w:pPr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ascii="Times-Roman" w:hAnsi="Times-Roman" w:cs="Times-Roman"/>
          <w:kern w:val="0"/>
        </w:rPr>
      </w:pPr>
      <w:r>
        <w:rPr>
          <w:rFonts w:ascii="Times-Roman" w:hAnsi="Times-Roman" w:cs="Times-Roman"/>
          <w:kern w:val="0"/>
        </w:rPr>
        <w:t xml:space="preserve">une administration numérisée ; </w:t>
      </w:r>
    </w:p>
    <w:p w14:paraId="3897582C" w14:textId="77777777" w:rsidR="00B236F2" w:rsidRDefault="00B236F2" w:rsidP="00B236F2">
      <w:pPr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ascii="Times-Roman" w:hAnsi="Times-Roman" w:cs="Times-Roman"/>
          <w:kern w:val="0"/>
        </w:rPr>
      </w:pPr>
      <w:r>
        <w:rPr>
          <w:rFonts w:ascii="Times-Roman" w:hAnsi="Times-Roman" w:cs="Times-Roman"/>
          <w:kern w:val="0"/>
        </w:rPr>
        <w:t xml:space="preserve">une forte participation au marché du travail ; </w:t>
      </w:r>
    </w:p>
    <w:p w14:paraId="211E58E4" w14:textId="77777777" w:rsidR="00B236F2" w:rsidRDefault="00B236F2" w:rsidP="00B236F2">
      <w:pPr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ascii="Times-Roman" w:hAnsi="Times-Roman" w:cs="Times-Roman"/>
          <w:kern w:val="0"/>
        </w:rPr>
      </w:pPr>
      <w:r>
        <w:rPr>
          <w:rFonts w:ascii="Times-Roman" w:hAnsi="Times-Roman" w:cs="Times-Roman"/>
          <w:kern w:val="0"/>
        </w:rPr>
        <w:t xml:space="preserve">une fiscalité lourde mais relativement lisible. </w:t>
      </w:r>
    </w:p>
    <w:p w14:paraId="2444F28E" w14:textId="77777777" w:rsidR="00B236F2" w:rsidRDefault="00B236F2" w:rsidP="00B236F2">
      <w:pPr>
        <w:autoSpaceDE w:val="0"/>
        <w:autoSpaceDN w:val="0"/>
        <w:adjustRightInd w:val="0"/>
        <w:spacing w:after="240" w:line="240" w:lineRule="auto"/>
        <w:rPr>
          <w:rFonts w:ascii="Times-Roman" w:hAnsi="Times-Roman" w:cs="Times-Roman"/>
          <w:kern w:val="0"/>
        </w:rPr>
      </w:pPr>
    </w:p>
    <w:p w14:paraId="0419EF42" w14:textId="77777777" w:rsidR="00B236F2" w:rsidRDefault="00B236F2" w:rsidP="00B236F2">
      <w:pPr>
        <w:autoSpaceDE w:val="0"/>
        <w:autoSpaceDN w:val="0"/>
        <w:adjustRightInd w:val="0"/>
        <w:spacing w:after="240" w:line="240" w:lineRule="auto"/>
        <w:rPr>
          <w:rFonts w:ascii="Times-Roman" w:hAnsi="Times-Roman" w:cs="Times-Roman"/>
          <w:kern w:val="0"/>
        </w:rPr>
      </w:pPr>
      <w:r>
        <w:rPr>
          <w:rFonts w:ascii="Times-Roman" w:hAnsi="Times-Roman" w:cs="Times-Roman"/>
          <w:kern w:val="0"/>
        </w:rPr>
        <w:t>Son succès ne repose donc pas sur un État minimal. Il repose sur un État coûteux mais efficace, une assiette fiscale large et un contrôle beaucoup plus rigoureux des dépenses.</w:t>
      </w:r>
    </w:p>
    <w:p w14:paraId="71FC56E5" w14:textId="77777777" w:rsidR="00B236F2" w:rsidRDefault="00B236F2" w:rsidP="00B236F2">
      <w:pPr>
        <w:autoSpaceDE w:val="0"/>
        <w:autoSpaceDN w:val="0"/>
        <w:adjustRightInd w:val="0"/>
        <w:spacing w:after="240" w:line="240" w:lineRule="auto"/>
        <w:rPr>
          <w:rFonts w:ascii="Times-Roman" w:hAnsi="Times-Roman" w:cs="Times-Roman"/>
          <w:kern w:val="0"/>
        </w:rPr>
      </w:pPr>
    </w:p>
    <w:p w14:paraId="789E7790" w14:textId="77777777" w:rsidR="00B236F2" w:rsidRDefault="00B236F2" w:rsidP="00B236F2">
      <w:pPr>
        <w:autoSpaceDE w:val="0"/>
        <w:autoSpaceDN w:val="0"/>
        <w:adjustRightInd w:val="0"/>
        <w:spacing w:after="240" w:line="240" w:lineRule="auto"/>
        <w:rPr>
          <w:rFonts w:ascii="Times-Roman" w:hAnsi="Times-Roman" w:cs="Times-Roman"/>
          <w:kern w:val="0"/>
        </w:rPr>
      </w:pPr>
      <w:r>
        <w:rPr>
          <w:rFonts w:ascii="Times-Roman" w:hAnsi="Times-Roman" w:cs="Times-Roman"/>
          <w:kern w:val="0"/>
        </w:rPr>
        <w:t>Précaution : l’excédent récent est amplifié par la puissance de Novo Nordisk et du secteur pharmaceutique. Il ne faut pas transformer une excellente gestion structurelle en miracle intégralement reproductible.</w:t>
      </w:r>
    </w:p>
    <w:p w14:paraId="725DD090" w14:textId="77777777" w:rsidR="00B236F2" w:rsidRDefault="00B236F2" w:rsidP="00B236F2">
      <w:pPr>
        <w:autoSpaceDE w:val="0"/>
        <w:autoSpaceDN w:val="0"/>
        <w:adjustRightInd w:val="0"/>
        <w:spacing w:after="280" w:line="240" w:lineRule="auto"/>
        <w:rPr>
          <w:rFonts w:ascii="Times-Bold" w:hAnsi="Times-Bold" w:cs="Times-Bold"/>
          <w:b/>
          <w:bCs/>
          <w:kern w:val="0"/>
          <w:sz w:val="28"/>
          <w:szCs w:val="28"/>
        </w:rPr>
      </w:pPr>
      <w:r>
        <w:rPr>
          <w:rFonts w:ascii="Times-Bold" w:hAnsi="Times-Bold" w:cs="Times-Bold"/>
          <w:b/>
          <w:bCs/>
          <w:kern w:val="0"/>
          <w:sz w:val="28"/>
          <w:szCs w:val="28"/>
        </w:rPr>
        <w:t>2. La Suisse : la meilleure architecture de discipline budgétaire</w:t>
      </w:r>
    </w:p>
    <w:p w14:paraId="14170AE4" w14:textId="77777777" w:rsidR="00B236F2" w:rsidRDefault="00B236F2" w:rsidP="00B236F2">
      <w:pPr>
        <w:autoSpaceDE w:val="0"/>
        <w:autoSpaceDN w:val="0"/>
        <w:adjustRightInd w:val="0"/>
        <w:spacing w:after="240" w:line="240" w:lineRule="auto"/>
        <w:rPr>
          <w:rFonts w:ascii="Times-Roman" w:hAnsi="Times-Roman" w:cs="Times-Roman"/>
          <w:kern w:val="0"/>
        </w:rPr>
      </w:pPr>
      <w:r>
        <w:rPr>
          <w:rFonts w:ascii="Times-Roman" w:hAnsi="Times-Roman" w:cs="Times-Roman"/>
          <w:kern w:val="0"/>
        </w:rPr>
        <w:t>Depuis 2003, la Confédération applique un « frein à l’endettement ». Les dépenses autorisées sont liées aux recettes corrigées de la conjoncture. Un déficit reste possible pendant une récession, mais il doit être compensé lorsque l’économie revient à la normale.</w:t>
      </w:r>
    </w:p>
    <w:p w14:paraId="530999EE" w14:textId="77777777" w:rsidR="00B236F2" w:rsidRDefault="00B236F2" w:rsidP="00B236F2">
      <w:pPr>
        <w:autoSpaceDE w:val="0"/>
        <w:autoSpaceDN w:val="0"/>
        <w:adjustRightInd w:val="0"/>
        <w:spacing w:after="240" w:line="240" w:lineRule="auto"/>
        <w:rPr>
          <w:rFonts w:ascii="Times-Roman" w:hAnsi="Times-Roman" w:cs="Times-Roman"/>
          <w:kern w:val="0"/>
        </w:rPr>
      </w:pPr>
    </w:p>
    <w:p w14:paraId="326315C8" w14:textId="77777777" w:rsidR="00B236F2" w:rsidRDefault="00B236F2" w:rsidP="00B236F2">
      <w:pPr>
        <w:autoSpaceDE w:val="0"/>
        <w:autoSpaceDN w:val="0"/>
        <w:adjustRightInd w:val="0"/>
        <w:spacing w:after="240" w:line="240" w:lineRule="auto"/>
        <w:rPr>
          <w:rFonts w:ascii="Times-Roman" w:hAnsi="Times-Roman" w:cs="Times-Roman"/>
          <w:kern w:val="0"/>
        </w:rPr>
      </w:pPr>
      <w:r>
        <w:rPr>
          <w:rFonts w:ascii="Times-Roman" w:hAnsi="Times-Roman" w:cs="Times-Roman"/>
          <w:kern w:val="0"/>
        </w:rPr>
        <w:t>Le mécanisme associe :</w:t>
      </w:r>
    </w:p>
    <w:p w14:paraId="1E4756BA" w14:textId="77777777" w:rsidR="00B236F2" w:rsidRDefault="00B236F2" w:rsidP="00B236F2">
      <w:pPr>
        <w:autoSpaceDE w:val="0"/>
        <w:autoSpaceDN w:val="0"/>
        <w:adjustRightInd w:val="0"/>
        <w:spacing w:after="240" w:line="240" w:lineRule="auto"/>
        <w:rPr>
          <w:rFonts w:ascii="Times-Roman" w:hAnsi="Times-Roman" w:cs="Times-Roman"/>
          <w:kern w:val="0"/>
        </w:rPr>
      </w:pPr>
    </w:p>
    <w:p w14:paraId="31D6D279" w14:textId="77777777" w:rsidR="00B236F2" w:rsidRDefault="00B236F2" w:rsidP="00B236F2">
      <w:pPr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ascii="Times-Roman" w:hAnsi="Times-Roman" w:cs="Times-Roman"/>
          <w:kern w:val="0"/>
        </w:rPr>
      </w:pPr>
      <w:r>
        <w:rPr>
          <w:rFonts w:ascii="Times-Roman" w:hAnsi="Times-Roman" w:cs="Times-Roman"/>
          <w:kern w:val="0"/>
        </w:rPr>
        <w:lastRenderedPageBreak/>
        <w:t xml:space="preserve">équilibre sur le cycle, et non chaque année ; </w:t>
      </w:r>
    </w:p>
    <w:p w14:paraId="19552894" w14:textId="77777777" w:rsidR="00B236F2" w:rsidRDefault="00B236F2" w:rsidP="00B236F2">
      <w:pPr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ascii="Times-Roman" w:hAnsi="Times-Roman" w:cs="Times-Roman"/>
          <w:kern w:val="0"/>
        </w:rPr>
      </w:pPr>
      <w:r>
        <w:rPr>
          <w:rFonts w:ascii="Times-Roman" w:hAnsi="Times-Roman" w:cs="Times-Roman"/>
          <w:kern w:val="0"/>
        </w:rPr>
        <w:t xml:space="preserve">plafond calculé à partir de recettes réalistes ; </w:t>
      </w:r>
    </w:p>
    <w:p w14:paraId="73026737" w14:textId="77777777" w:rsidR="00B236F2" w:rsidRDefault="00B236F2" w:rsidP="00B236F2">
      <w:pPr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ascii="Times-Roman" w:hAnsi="Times-Roman" w:cs="Times-Roman"/>
          <w:kern w:val="0"/>
        </w:rPr>
      </w:pPr>
      <w:r>
        <w:rPr>
          <w:rFonts w:ascii="Times-Roman" w:hAnsi="Times-Roman" w:cs="Times-Roman"/>
          <w:kern w:val="0"/>
        </w:rPr>
        <w:t xml:space="preserve">compte de compensation des écarts ; </w:t>
      </w:r>
    </w:p>
    <w:p w14:paraId="3E3EA4B0" w14:textId="77777777" w:rsidR="00B236F2" w:rsidRDefault="00B236F2" w:rsidP="00B236F2">
      <w:pPr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rPr>
          <w:rFonts w:ascii="Times-Roman" w:hAnsi="Times-Roman" w:cs="Times-Roman"/>
          <w:kern w:val="0"/>
        </w:rPr>
      </w:pPr>
      <w:r>
        <w:rPr>
          <w:rFonts w:ascii="Times-Roman" w:hAnsi="Times-Roman" w:cs="Times-Roman"/>
          <w:kern w:val="0"/>
        </w:rPr>
        <w:t xml:space="preserve">obligation de correction lorsque les dérapages s’accumulent. </w:t>
      </w:r>
    </w:p>
    <w:p w14:paraId="0440C996" w14:textId="77777777" w:rsidR="00B236F2" w:rsidRDefault="00B236F2" w:rsidP="00B236F2">
      <w:pPr>
        <w:autoSpaceDE w:val="0"/>
        <w:autoSpaceDN w:val="0"/>
        <w:adjustRightInd w:val="0"/>
        <w:spacing w:after="240" w:line="240" w:lineRule="auto"/>
        <w:rPr>
          <w:rFonts w:ascii="Times-Roman" w:hAnsi="Times-Roman" w:cs="Times-Roman"/>
          <w:kern w:val="0"/>
        </w:rPr>
      </w:pPr>
    </w:p>
    <w:p w14:paraId="44822435" w14:textId="77777777" w:rsidR="00B236F2" w:rsidRDefault="00B236F2" w:rsidP="00B236F2">
      <w:pPr>
        <w:autoSpaceDE w:val="0"/>
        <w:autoSpaceDN w:val="0"/>
        <w:adjustRightInd w:val="0"/>
        <w:spacing w:after="240" w:line="240" w:lineRule="auto"/>
        <w:rPr>
          <w:rFonts w:ascii="Times-Roman" w:hAnsi="Times-Roman" w:cs="Times-Roman"/>
          <w:kern w:val="0"/>
        </w:rPr>
      </w:pPr>
      <w:r>
        <w:rPr>
          <w:rFonts w:ascii="Times-Roman" w:hAnsi="Times-Roman" w:cs="Times-Roman"/>
          <w:kern w:val="0"/>
        </w:rPr>
        <w:t>Cette règle a contribué à réduire la dette fédérale sans interdire complètement la politique contracyclique. Son fonctionnement est présenté par l’</w:t>
      </w:r>
      <w:hyperlink r:id="rId5" w:history="1">
        <w:r>
          <w:rPr>
            <w:rFonts w:ascii="Times-Roman" w:hAnsi="Times-Roman" w:cs="Times-Roman"/>
            <w:color w:val="0000E9"/>
            <w:kern w:val="0"/>
            <w:u w:val="single" w:color="0000E9"/>
          </w:rPr>
          <w:t>Administration fédérale des finances suisse</w:t>
        </w:r>
      </w:hyperlink>
      <w:r>
        <w:rPr>
          <w:rFonts w:ascii="Times-Roman" w:hAnsi="Times-Roman" w:cs="Times-Roman"/>
          <w:kern w:val="0"/>
        </w:rPr>
        <w:t>.</w:t>
      </w:r>
    </w:p>
    <w:p w14:paraId="4FB3DF3E" w14:textId="77777777" w:rsidR="00B236F2" w:rsidRDefault="00B236F2" w:rsidP="00B236F2">
      <w:pPr>
        <w:autoSpaceDE w:val="0"/>
        <w:autoSpaceDN w:val="0"/>
        <w:adjustRightInd w:val="0"/>
        <w:spacing w:after="240" w:line="240" w:lineRule="auto"/>
        <w:rPr>
          <w:rFonts w:ascii="Times-Roman" w:hAnsi="Times-Roman" w:cs="Times-Roman"/>
          <w:kern w:val="0"/>
        </w:rPr>
      </w:pPr>
    </w:p>
    <w:p w14:paraId="42882D22" w14:textId="77777777" w:rsidR="00B236F2" w:rsidRDefault="00B236F2" w:rsidP="00B236F2">
      <w:pPr>
        <w:autoSpaceDE w:val="0"/>
        <w:autoSpaceDN w:val="0"/>
        <w:adjustRightInd w:val="0"/>
        <w:spacing w:after="240" w:line="240" w:lineRule="auto"/>
        <w:rPr>
          <w:rFonts w:ascii="Times-Roman" w:hAnsi="Times-Roman" w:cs="Times-Roman"/>
          <w:kern w:val="0"/>
        </w:rPr>
      </w:pPr>
      <w:r>
        <w:rPr>
          <w:rFonts w:ascii="Times-Roman" w:hAnsi="Times-Roman" w:cs="Times-Roman"/>
          <w:kern w:val="0"/>
        </w:rPr>
        <w:t>La limite est connue : une règle trop stricte peut inciter à sous-investir ou à sortir certaines dépenses du périmètre contrôlé.</w:t>
      </w:r>
    </w:p>
    <w:p w14:paraId="17F7C3E5" w14:textId="77777777" w:rsidR="003F72FF" w:rsidRDefault="003F72FF"/>
    <w:sectPr w:rsidR="003F72FF" w:rsidSect="00B236F2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-Bold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27176408">
    <w:abstractNumId w:val="0"/>
  </w:num>
  <w:num w:numId="2" w16cid:durableId="159831994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6F2"/>
    <w:rsid w:val="003F72FF"/>
    <w:rsid w:val="00976584"/>
    <w:rsid w:val="00B236F2"/>
    <w:rsid w:val="00B9456C"/>
    <w:rsid w:val="00C1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E185AAD"/>
  <w15:chartTrackingRefBased/>
  <w15:docId w15:val="{EAEBF4DC-06C5-F143-BC75-7FB0696C6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236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236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236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236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236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236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236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236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236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236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236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236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236F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236F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236F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236F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236F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236F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236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236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236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236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236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236F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236F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236F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236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236F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236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efv.admin.ch/en/debt-brake-ff?utm_source=chatgp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1541</Characters>
  <Application>Microsoft Office Word</Application>
  <DocSecurity>0</DocSecurity>
  <Lines>32</Lines>
  <Paragraphs>8</Paragraphs>
  <ScaleCrop>false</ScaleCrop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Gregory Dayon</dc:creator>
  <cp:keywords/>
  <dc:description/>
  <cp:lastModifiedBy>Gregory Dayon</cp:lastModifiedBy>
  <cp:revision>1</cp:revision>
  <dcterms:created xsi:type="dcterms:W3CDTF">2026-08-22T05:27:00Z</dcterms:created>
  <dcterms:modified xsi:type="dcterms:W3CDTF">2026-08-22T05:27:00Z</dcterms:modified>
</cp:coreProperties>
</file>